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DD" w:rsidRPr="00B966DD" w:rsidRDefault="00B966DD" w:rsidP="00B966DD">
      <w:pPr>
        <w:widowControl/>
        <w:shd w:val="clear" w:color="auto" w:fill="FFFFFF"/>
        <w:wordWrap w:val="0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B966DD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黄山市新安中药技术创新中心</w:t>
      </w:r>
    </w:p>
    <w:p w:rsidR="00B966DD" w:rsidRDefault="00B966DD" w:rsidP="00B966DD">
      <w:pPr>
        <w:pStyle w:val="a3"/>
        <w:shd w:val="clear" w:color="auto" w:fill="FFFFFF"/>
        <w:wordWrap w:val="0"/>
        <w:spacing w:before="75" w:beforeAutospacing="0" w:after="75" w:afterAutospacing="0" w:line="615" w:lineRule="atLeast"/>
        <w:ind w:firstLine="60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新安中药技术创新中心成立于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微软雅黑" w:eastAsia="微软雅黑" w:hAnsi="微软雅黑" w:hint="eastAsia"/>
          <w:color w:val="000000"/>
          <w:sz w:val="21"/>
          <w:szCs w:val="21"/>
        </w:rPr>
        <w:t>2020</w:t>
      </w:r>
      <w:r>
        <w:rPr>
          <w:rStyle w:val="fontstyle0"/>
          <w:rFonts w:ascii="Calibri" w:eastAsia="微软雅黑" w:hAnsi="Calibri" w:cs="Calibri"/>
          <w:color w:val="000000"/>
          <w:sz w:val="21"/>
          <w:szCs w:val="21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年， 负责人为方辉平教授。 团队现有核心成员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16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人。 其中， 教授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6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人， 副教授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6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人， 中级职称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4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人， 博士占比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75%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以上。 采用现代技术研究新安中药、 传承创新新安医学、 推进中医药振兴是本中心的宗旨和优势。 中心紧紧围绕黄山地区经济发展需求， 对黄山大宗道地药材进行产品开发， 进行中药颗粒制剂生产工艺研究及质量控制研究、 中药经典名方及中药饮片炮制及质量标准研究； 在黄山学院人才优势和科研基础上， 全面提升新安中药研究水平， 开发新产品， 推动黄山市中药资源产品的创新发展， 使资源优势转化为经济优势、产业优势、生态优势。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</w:p>
    <w:p w:rsidR="00B966DD" w:rsidRDefault="00B966DD" w:rsidP="00B966DD">
      <w:pPr>
        <w:pStyle w:val="a3"/>
        <w:shd w:val="clear" w:color="auto" w:fill="FFFFFF"/>
        <w:wordWrap w:val="0"/>
        <w:spacing w:before="75" w:beforeAutospacing="0" w:after="75" w:afterAutospacing="0" w:line="615" w:lineRule="atLeast"/>
        <w:ind w:firstLine="60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为黄山市地方经济服务， 取得丰硕研究成果近年来， 先后参与国家自然基金项目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2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项、 安徽省自然科学基金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2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项、安徽省同心科创工程项目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1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项；主持黄山市“海聚英才· 接榜挂帅” 科技专项</w:t>
      </w:r>
      <w:r>
        <w:rPr>
          <w:rStyle w:val="fontstyle0"/>
          <w:rFonts w:hint="eastAsia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2</w:t>
      </w:r>
      <w:r>
        <w:rPr>
          <w:rStyle w:val="fontstyle0"/>
          <w:rFonts w:hint="eastAsia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项，安徽省高校协同创新项目子课题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2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项、 安徽省教育厅自然科学重大项目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2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项、 安徽省教育厅自然科学重点项目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10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项。 以第一作者发表论文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122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篇， 申请专利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58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项。 获批纵向科研经费</w:t>
      </w:r>
      <w:r>
        <w:rPr>
          <w:rStyle w:val="fontstyle0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241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万元， 横向科研经费</w:t>
      </w:r>
      <w:r>
        <w:rPr>
          <w:rStyle w:val="fontstyle2"/>
          <w:rFonts w:ascii="FangSong_GB2312" w:eastAsia="FangSong_GB2312" w:hAnsi="FangSong_GB2312" w:hint="eastAsia"/>
          <w:color w:val="000000"/>
          <w:sz w:val="30"/>
          <w:szCs w:val="30"/>
        </w:rPr>
        <w:t>139</w:t>
      </w:r>
      <w:r>
        <w:rPr>
          <w:rStyle w:val="fontstyle2"/>
          <w:rFonts w:ascii="Calibri" w:eastAsia="微软雅黑" w:hAnsi="Calibri" w:cs="Calibri"/>
          <w:color w:val="000000"/>
          <w:sz w:val="30"/>
          <w:szCs w:val="30"/>
        </w:rPr>
        <w:t> </w:t>
      </w:r>
      <w:r>
        <w:rPr>
          <w:rStyle w:val="fontstyle0"/>
          <w:rFonts w:ascii="FangSong_GB2312" w:eastAsia="FangSong_GB2312" w:hAnsi="FangSong_GB2312" w:hint="eastAsia"/>
          <w:color w:val="000000"/>
          <w:sz w:val="30"/>
          <w:szCs w:val="30"/>
        </w:rPr>
        <w:t>万元。 与中国科学技术大学、 安徽大学、 祁门蛇伤研究所、 新安医学研究中心、 黄山胶囊股份有限公司、 仙寓山农业科技有限公司等多家单位建立了良好的合作关系</w:t>
      </w:r>
    </w:p>
    <w:p w:rsidR="002243D3" w:rsidRDefault="002243D3">
      <w:bookmarkStart w:id="0" w:name="_GoBack"/>
      <w:bookmarkEnd w:id="0"/>
    </w:p>
    <w:sectPr w:rsidR="0022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23"/>
    <w:rsid w:val="002243D3"/>
    <w:rsid w:val="00651D23"/>
    <w:rsid w:val="00B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6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">
    <w:name w:val="fontstyle0"/>
    <w:basedOn w:val="a0"/>
    <w:rsid w:val="00B966DD"/>
  </w:style>
  <w:style w:type="character" w:customStyle="1" w:styleId="fontstyle2">
    <w:name w:val="fontstyle2"/>
    <w:basedOn w:val="a0"/>
    <w:rsid w:val="00B96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6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">
    <w:name w:val="fontstyle0"/>
    <w:basedOn w:val="a0"/>
    <w:rsid w:val="00B966DD"/>
  </w:style>
  <w:style w:type="character" w:customStyle="1" w:styleId="fontstyle2">
    <w:name w:val="fontstyle2"/>
    <w:basedOn w:val="a0"/>
    <w:rsid w:val="00B9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2024-03-27T08:41:00Z</dcterms:created>
  <dcterms:modified xsi:type="dcterms:W3CDTF">2024-03-27T08:41:00Z</dcterms:modified>
</cp:coreProperties>
</file>